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5C5751"/>
          <w:sz w:val="18"/>
          <w:szCs w:val="18"/>
        </w:rPr>
        <w:t xml:space="preserve">법인 업무용승용차</w:t>
      </w:r>
      <w:r>
        <w:rPr>
          <w:rFonts w:ascii="Malgun Gothic" w:cs="Malgun Gothic" w:eastAsia="맑은 고딕" w:hAnsi="Malgun Gothic"/>
          <w:b w:val="false"/>
          <w:bCs w:val="false"/>
          <w:color w:val="9A2A23"/>
          <w:sz w:val="18"/>
          <w:szCs w:val="18"/>
        </w:rPr>
        <w:t xml:space="preserve">   ·   </w:t>
      </w:r>
      <w:r>
        <w:rPr>
          <w:rFonts w:ascii="Malgun Gothic" w:cs="Malgun Gothic" w:eastAsia="맑은 고딕" w:hAnsi="Malgun Gothic"/>
          <w:b w:val="false"/>
          <w:bCs w:val="false"/>
          <w:color w:val="5C5751"/>
          <w:sz w:val="18"/>
          <w:szCs w:val="18"/>
        </w:rPr>
        <w:t xml:space="preserve">국세청 「업무용승용차 운행기록부」 별지 서식 항목 기준</w:t>
      </w:r>
    </w:p>
    <w:p>
      <w:pPr>
        <w:spacing w:after="20" w:before="0" w:line="240"/>
        <w:autoSpaceDN w:val="false"/>
      </w:pPr>
      <w:r>
        <w:rPr>
          <w:rFonts w:ascii="Malgun Gothic" w:cs="Malgun Gothic" w:eastAsia="맑은 고딕" w:hAnsi="Malgun Gothic"/>
          <w:b/>
          <w:bCs/>
          <w:color w:val="1E1A15"/>
          <w:sz w:val="46"/>
          <w:szCs w:val="46"/>
        </w:rPr>
        <w:t xml:space="preserve">법인차 운행일지</w:t>
      </w:r>
    </w:p>
    <w:p>
      <w:pPr>
        <w:spacing w:after="120" w:before="0" w:line="276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5C5751"/>
          <w:sz w:val="24"/>
          <w:szCs w:val="24"/>
        </w:rPr>
        <w:t xml:space="preserve">업무용승용차 운행기록부 · 작성 안내와 양식</w:t>
      </w:r>
    </w:p>
    <w:p>
      <w:pPr>
        <w:pBdr>
          <w:bottom w:val="single" w:color="1E1A15" w:sz="12" w:space="4"/>
        </w:pBdr>
        <w:spacing w:after="60" w:before="0" w:line="276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1쪽은 규정과 작성법, 2쪽은 출력해서 적는 양식입니다. 2쪽 표가 다 차면 2쪽만 복사해 이어 쓰세요.</w:t>
      </w:r>
    </w:p>
    <w:p>
      <w:pPr>
        <w:keepNext/>
        <w:spacing w:after="50" w:before="110" w:line="276"/>
        <w:autoSpaceDN w:val="false"/>
      </w:pPr>
      <w:r>
        <w:rPr>
          <w:rFonts w:ascii="Malgun Gothic" w:cs="Malgun Gothic" w:eastAsia="맑은 고딕" w:hAnsi="Malgun Gothic"/>
          <w:b/>
          <w:bCs/>
          <w:color w:val="9A2A23"/>
          <w:sz w:val="21"/>
          <w:szCs w:val="21"/>
        </w:rPr>
        <w:t xml:space="preserve">1  </w:t>
      </w:r>
      <w:r>
        <w:rPr>
          <w:rFonts w:ascii="Malgun Gothic" w:cs="Malgun Gothic" w:eastAsia="맑은 고딕" w:hAnsi="Malgun Gothic"/>
          <w:b/>
          <w:bCs/>
          <w:color w:val="1E1A15"/>
          <w:sz w:val="21"/>
          <w:szCs w:val="21"/>
        </w:rPr>
        <w:t xml:space="preserve">운행기록부를 쓰면 무엇이 달라지나</w:t>
      </w:r>
    </w:p>
    <w:p>
      <w:pPr>
        <w:spacing w:after="80" w:before="0" w:line="260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업무용승용차 관련비용 중 업무에 쓴 몫(업무사용금액)만 법인 비용으로 인정됩니다. 그 몫을 정하는 기준이 운행기록부입니다.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933"/>
        <w:gridCol w:w="3933"/>
      </w:tblGrid>
      <w:tr>
        <w:trPr>
          <w:tblHeader/>
        </w:trPr>
        <w:tc>
          <w:tcPr>
            <w:tcW w:type="dxa" w:w="2000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7"/>
                <w:szCs w:val="17"/>
              </w:rPr>
              <w:t xml:space="preserve">구분</w:t>
            </w:r>
          </w:p>
        </w:tc>
        <w:tc>
          <w:tcPr>
            <w:tcW w:type="dxa" w:w="3933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7"/>
                <w:szCs w:val="17"/>
              </w:rPr>
              <w:t xml:space="preserve">운행기록부를 쓰지 않으면</w:t>
            </w:r>
          </w:p>
        </w:tc>
        <w:tc>
          <w:tcPr>
            <w:tcW w:type="dxa" w:w="3933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7"/>
                <w:szCs w:val="17"/>
              </w:rPr>
              <w:t xml:space="preserve">운행기록부를 쓰면</w:t>
            </w:r>
          </w:p>
        </w:tc>
      </w:tr>
      <w:tr>
        <w:tc>
          <w:tcPr>
            <w:tcW w:type="dxa" w:w="20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업무사용비율</w:t>
            </w:r>
          </w:p>
        </w:tc>
        <w:tc>
          <w:tcPr>
            <w:tcW w:type="dxa" w:w="3933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관련비용 1,500만 원 이하: 100%</w:t>
            </w:r>
          </w:p>
          <w:p>
            <w:pPr>
              <w:spacing w:after="0" w:before="0" w:line="240"/>
              <w:jc w:val="left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관련비용 1,500만 원 초과: 1,500만 원 ÷ 관련비용</w:t>
            </w:r>
          </w:p>
        </w:tc>
        <w:tc>
          <w:tcPr>
            <w:tcW w:type="dxa" w:w="3933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운행기록부로 확인되는</w:t>
            </w:r>
          </w:p>
          <w:p>
            <w:pPr>
              <w:spacing w:after="0" w:before="0" w:line="240"/>
              <w:jc w:val="left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업무용 사용거리 ÷ 총 주행거리</w:t>
            </w:r>
          </w:p>
        </w:tc>
      </w:tr>
      <w:tr>
        <w:tc>
          <w:tcPr>
            <w:tcW w:type="dxa" w:w="20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비용 인정</w:t>
            </w:r>
          </w:p>
        </w:tc>
        <w:tc>
          <w:tcPr>
            <w:tcW w:type="dxa" w:w="3933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연 1,500만 원까지만 인정</w:t>
            </w:r>
          </w:p>
          <w:p>
            <w:pPr>
              <w:spacing w:after="0" w:before="0" w:line="240"/>
              <w:jc w:val="left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(넘는 부분은 비용으로 인정되지 않음)</w:t>
            </w:r>
          </w:p>
        </w:tc>
        <w:tc>
          <w:tcPr>
            <w:tcW w:type="dxa" w:w="3933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관련비용 × 업무사용비율</w:t>
            </w:r>
          </w:p>
          <w:p>
            <w:pPr>
              <w:spacing w:after="0" w:before="0" w:line="240"/>
              <w:jc w:val="left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(1,500만 원 기준이 적용되지 않음)</w:t>
            </w:r>
          </w:p>
        </w:tc>
      </w:tr>
      <w:tr>
        <w:tc>
          <w:tcPr>
            <w:tcW w:type="dxa" w:w="200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7"/>
                <w:szCs w:val="17"/>
              </w:rPr>
              <w:t xml:space="preserve">두 경우 모두</w:t>
            </w:r>
          </w:p>
        </w:tc>
        <w:tc>
          <w:tcPr>
            <w:tcW w:type="dxa" w:w="7866"/>
            <w:gridSpan w:val="2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center"/>
          </w:tcPr>
          <w:p>
            <w:pPr>
              <w:spacing w:after="10" w:before="0" w:line="240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· 업무전용자동차보험(임직원 등만 운전 시 보상)에 가입하지 않으면 업무사용금액 0원</w:t>
            </w:r>
          </w:p>
          <w:p>
            <w:pPr>
              <w:spacing w:after="10" w:before="0" w:line="240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· 법인 전용 번호판 부착 대상 차량에 번호판을 달지 않으면 0원</w:t>
            </w:r>
          </w:p>
          <w:p>
            <w:pPr>
              <w:spacing w:after="10" w:before="0" w:line="240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· 감가상각비(업무사용분)는 연 800만 원을 넘는 금액을 다음 사업연도로 이월</w:t>
            </w:r>
          </w:p>
          <w:p>
            <w:pPr>
              <w:spacing w:after="0" w:before="0" w:line="240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6"/>
                <w:szCs w:val="16"/>
              </w:rPr>
              <w:t xml:space="preserve">· 부동산임대업이 주업인 법인 등은 1,500만 원 → 500만 원, 800만 원 → 400만 원</w:t>
            </w:r>
          </w:p>
        </w:tc>
      </w:tr>
    </w:tbl>
    <w:p>
      <w:pPr>
        <w:keepNext/>
        <w:spacing w:after="50" w:before="110" w:line="276"/>
        <w:autoSpaceDN w:val="false"/>
      </w:pPr>
      <w:r>
        <w:rPr>
          <w:rFonts w:ascii="Malgun Gothic" w:cs="Malgun Gothic" w:eastAsia="맑은 고딕" w:hAnsi="Malgun Gothic"/>
          <w:b/>
          <w:bCs/>
          <w:color w:val="9A2A23"/>
          <w:sz w:val="21"/>
          <w:szCs w:val="21"/>
        </w:rPr>
        <w:t xml:space="preserve">2  </w:t>
      </w:r>
      <w:r>
        <w:rPr>
          <w:rFonts w:ascii="Malgun Gothic" w:cs="Malgun Gothic" w:eastAsia="맑은 고딕" w:hAnsi="Malgun Gothic"/>
          <w:b/>
          <w:bCs/>
          <w:color w:val="1E1A15"/>
          <w:sz w:val="21"/>
          <w:szCs w:val="21"/>
        </w:rPr>
        <w:t xml:space="preserve">업무용승용차 관련비용에 들어가는 것</w:t>
      </w:r>
    </w:p>
    <w:p>
      <w:pPr>
        <w:spacing w:after="40" w:before="0" w:line="260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감가상각비(정액법·내용연수 5년), 임차료(리스·렌트), 유류비, 보험료, 수선비, 자동차세, 통행료, 금융리스부채 이자비용 등 차를 사고 유지하는 데 쓴 비용이 모두 합쳐집니다.</w:t>
      </w:r>
    </w:p>
    <w:p>
      <w:pPr>
        <w:keepNext/>
        <w:spacing w:after="50" w:before="110" w:line="276"/>
        <w:autoSpaceDN w:val="false"/>
      </w:pPr>
      <w:r>
        <w:rPr>
          <w:rFonts w:ascii="Malgun Gothic" w:cs="Malgun Gothic" w:eastAsia="맑은 고딕" w:hAnsi="Malgun Gothic"/>
          <w:b/>
          <w:bCs/>
          <w:color w:val="9A2A23"/>
          <w:sz w:val="21"/>
          <w:szCs w:val="21"/>
        </w:rPr>
        <w:t xml:space="preserve">3  </w:t>
      </w:r>
      <w:r>
        <w:rPr>
          <w:rFonts w:ascii="Malgun Gothic" w:cs="Malgun Gothic" w:eastAsia="맑은 고딕" w:hAnsi="Malgun Gothic"/>
          <w:b/>
          <w:bCs/>
          <w:color w:val="1E1A15"/>
          <w:sz w:val="21"/>
          <w:szCs w:val="21"/>
        </w:rPr>
        <w:t xml:space="preserve">업무용 사용거리로 인정되는 운행</w:t>
      </w:r>
    </w:p>
    <w:p>
      <w:pPr>
        <w:pStyle w:val="ListParagraph"/>
        <w:numPr>
          <w:ilvl w:val="0"/>
          <w:numId w:val="2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제조·판매시설 등 회사 사업장 방문, 거래처·대리점 방문</w:t>
      </w:r>
    </w:p>
    <w:p>
      <w:pPr>
        <w:pStyle w:val="ListParagraph"/>
        <w:numPr>
          <w:ilvl w:val="0"/>
          <w:numId w:val="2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회의 참석, 판촉 활동, 업무 관련 교육·훈련</w:t>
      </w:r>
    </w:p>
    <w:p>
      <w:pPr>
        <w:pStyle w:val="ListParagraph"/>
        <w:numPr>
          <w:ilvl w:val="0"/>
          <w:numId w:val="2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/>
          <w:bCs/>
          <w:color w:val="1E1A15"/>
          <w:sz w:val="18"/>
          <w:szCs w:val="18"/>
        </w:rPr>
        <w:t xml:space="preserve">출·퇴근</w:t>
      </w: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(원격지 출·퇴근 포함)도 업무용 사용거리에 들어갑니다</w:t>
      </w:r>
    </w:p>
    <w:p>
      <w:pPr>
        <w:keepNext/>
        <w:spacing w:after="50" w:before="110" w:line="276"/>
        <w:autoSpaceDN w:val="false"/>
      </w:pPr>
      <w:r>
        <w:rPr>
          <w:rFonts w:ascii="Malgun Gothic" w:cs="Malgun Gothic" w:eastAsia="맑은 고딕" w:hAnsi="Malgun Gothic"/>
          <w:b/>
          <w:bCs/>
          <w:color w:val="9A2A23"/>
          <w:sz w:val="21"/>
          <w:szCs w:val="21"/>
        </w:rPr>
        <w:t xml:space="preserve">4  </w:t>
      </w:r>
      <w:r>
        <w:rPr>
          <w:rFonts w:ascii="Malgun Gothic" w:cs="Malgun Gothic" w:eastAsia="맑은 고딕" w:hAnsi="Malgun Gothic"/>
          <w:b/>
          <w:bCs/>
          <w:color w:val="1E1A15"/>
          <w:sz w:val="21"/>
          <w:szCs w:val="21"/>
        </w:rPr>
        <w:t xml:space="preserve">2쪽 양식 작성 방법</w:t>
      </w:r>
    </w:p>
    <w:p>
      <w:pPr>
        <w:pStyle w:val="ListParagraph"/>
        <w:numPr>
          <w:ilvl w:val="0"/>
          <w:numId w:val="3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차량마다 따로 씁니다. 맨 위에 사업연도·법인명·사업자등록번호, ① 차종, ② 자동차등록번호를 적습니다.</w:t>
      </w:r>
    </w:p>
    <w:p>
      <w:pPr>
        <w:pStyle w:val="ListParagraph"/>
        <w:numPr>
          <w:ilvl w:val="0"/>
          <w:numId w:val="3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③ 사용일자(요일)와 ④ 사용자(운전자가 아니라 차를 이용한 사람)의 부서·성명을 적습니다.</w:t>
      </w:r>
    </w:p>
    <w:p>
      <w:pPr>
        <w:pStyle w:val="ListParagraph"/>
        <w:numPr>
          <w:ilvl w:val="0"/>
          <w:numId w:val="3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⑤ 주행 전, ⑥ 주행 후 계기판 누적거리를 적고 ⑦ 주행거리(⑥ − ⑤)를 적습니다. 같은 사람이 하루 두 번 이상 쓰면 ⑤·⑥을 비우고 ⑦에 그날 주행거리 합만 적어도 됩니다.</w:t>
      </w:r>
    </w:p>
    <w:p>
      <w:pPr>
        <w:pStyle w:val="ListParagraph"/>
        <w:numPr>
          <w:ilvl w:val="0"/>
          <w:numId w:val="3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⑦ 가운데 업무용으로 달린 거리를 ⑧ 출·퇴근용과 ⑨ 일반 업무용으로 나눠 적습니다.</w:t>
      </w:r>
    </w:p>
    <w:p>
      <w:pPr>
        <w:pStyle w:val="ListParagraph"/>
        <w:numPr>
          <w:ilvl w:val="0"/>
          <w:numId w:val="3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⑩ 비고에는 방문처와 업무 목적(예: ○○공장 납품 협의)을 적어 두면 업무 목적을 설명하기 쉽습니다.</w:t>
      </w:r>
    </w:p>
    <w:p>
      <w:pPr>
        <w:pStyle w:val="ListParagraph"/>
        <w:numPr>
          <w:ilvl w:val="0"/>
          <w:numId w:val="3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사업연도가 끝나면 ⑪ 총 주행거리, ⑫ 업무용 사용거리(⑧+⑨) 합계, ⑬ 업무사용비율(⑫ ÷ ⑪)을 마지막 장에 적습니다.</w:t>
      </w:r>
    </w:p>
    <w:p>
      <w:pPr>
        <w:keepNext/>
        <w:spacing w:after="50" w:before="110" w:line="276"/>
        <w:autoSpaceDN w:val="false"/>
      </w:pPr>
      <w:r>
        <w:rPr>
          <w:rFonts w:ascii="Malgun Gothic" w:cs="Malgun Gothic" w:eastAsia="맑은 고딕" w:hAnsi="Malgun Gothic"/>
          <w:b/>
          <w:bCs/>
          <w:color w:val="9A2A23"/>
          <w:sz w:val="21"/>
          <w:szCs w:val="21"/>
        </w:rPr>
        <w:t xml:space="preserve">5  </w:t>
      </w:r>
      <w:r>
        <w:rPr>
          <w:rFonts w:ascii="Malgun Gothic" w:cs="Malgun Gothic" w:eastAsia="맑은 고딕" w:hAnsi="Malgun Gothic"/>
          <w:b/>
          <w:bCs/>
          <w:color w:val="1E1A15"/>
          <w:sz w:val="21"/>
          <w:szCs w:val="21"/>
        </w:rPr>
        <w:t xml:space="preserve">보관과 제출</w:t>
      </w:r>
    </w:p>
    <w:p>
      <w:pPr>
        <w:pStyle w:val="ListParagraph"/>
        <w:numPr>
          <w:ilvl w:val="0"/>
          <w:numId w:val="2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운행기록부는 업무용승용차별로 작성해 회사에 비치하고, 관할 세무서장이 요구하면 즉시 제출해야 합니다.</w:t>
      </w:r>
    </w:p>
    <w:p>
      <w:pPr>
        <w:pStyle w:val="ListParagraph"/>
        <w:numPr>
          <w:ilvl w:val="0"/>
          <w:numId w:val="2"/>
        </w:numPr>
        <w:spacing w:after="10" w:before="0" w:line="244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18"/>
          <w:szCs w:val="18"/>
        </w:rPr>
        <w:t xml:space="preserve">관련비용을 비용으로 넣은 법인은 법인세 신고 때 업무용승용차 관련비용 명세서를 함께 제출합니다.</w:t>
      </w:r>
    </w:p>
    <w:p>
      <w:pPr>
        <w:pBdr>
          <w:top w:val="single" w:color="BFB8AE" w:sz="6" w:space="6"/>
        </w:pBdr>
        <w:spacing w:after="30" w:before="140" w:line="240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5C5751"/>
          <w:sz w:val="15"/>
          <w:szCs w:val="15"/>
        </w:rPr>
        <w:t xml:space="preserve">근거: 법인세법 제27조의2, 같은 법 시행령 제50조의2(2026. 10. 1. 시행), 같은 법 시행규칙 제27조의2, 국세청 「업무용승용차 운행기록부」 별지 서식. 세법이 바뀔 수 있으니 신고 전에 최신 규정을 확인하세요.</w:t>
      </w:r>
    </w:p>
    <w:p>
      <w:pPr>
        <w:spacing w:after="0" w:before="0" w:line="276"/>
        <w:autoSpaceDN w:val="false"/>
        <w:sectPr>
          <w:pgSz w:w="11906" w:h="16838" w:orient="portrait"/>
          <w:pgMar w:top="820" w:right="1020" w:bottom="700" w:left="1020" w:header="708" w:footer="708" w:gutter="0"/>
          <w:pgNumType/>
          <w:docGrid w:linePitch="360"/>
        </w:sectPr>
      </w:pPr>
      <w:r>
        <w:rPr>
          <w:rFonts w:ascii="Malgun Gothic" w:cs="Malgun Gothic" w:eastAsia="맑은 고딕" w:hAnsi="Malgun Gothic"/>
          <w:b w:val="false"/>
          <w:bCs w:val="false"/>
          <w:color w:val="5C5751"/>
          <w:sz w:val="15"/>
          <w:szCs w:val="15"/>
        </w:rPr>
        <w:t xml:space="preserve">정리 </w:t>
      </w:r>
      <w:r>
        <w:rPr>
          <w:rFonts w:ascii="Malgun Gothic" w:cs="Malgun Gothic" w:eastAsia="맑은 고딕" w:hAnsi="Malgun Gothic"/>
          <w:b/>
          <w:bCs/>
          <w:color w:val="1E1A15"/>
          <w:sz w:val="15"/>
          <w:szCs w:val="15"/>
        </w:rPr>
        <w:t xml:space="preserve">김진기 사외 CFO</w:t>
      </w:r>
      <w:r>
        <w:rPr>
          <w:rFonts w:ascii="Malgun Gothic" w:cs="Malgun Gothic" w:eastAsia="맑은 고딕" w:hAnsi="Malgun Gothic"/>
          <w:b w:val="false"/>
          <w:bCs w:val="false"/>
          <w:color w:val="5C5751"/>
          <w:sz w:val="15"/>
          <w:szCs w:val="15"/>
        </w:rPr>
        <w:t xml:space="preserve"> · 정책자금·기업인증 · ownerskr.com · 1668-5099</w:t>
      </w:r>
    </w:p>
    <w:p>
      <w:pPr>
        <w:spacing w:after="60" w:before="0" w:line="240"/>
        <w:jc w:val="center"/>
        <w:autoSpaceDN w:val="false"/>
      </w:pPr>
      <w:r>
        <w:rPr>
          <w:rFonts w:ascii="Malgun Gothic" w:cs="Malgun Gothic" w:eastAsia="맑은 고딕" w:hAnsi="Malgun Gothic"/>
          <w:b/>
          <w:bCs/>
          <w:color w:val="1E1A15"/>
          <w:sz w:val="30"/>
          <w:szCs w:val="30"/>
        </w:rPr>
        <w:t xml:space="preserve">업무용승용차 운행기록부</w:t>
      </w:r>
    </w:p>
    <w:tbl>
      <w:tblPr>
        <w:tblW w:type="dxa" w:w="15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400"/>
        <w:gridCol w:w="1500"/>
        <w:gridCol w:w="3200"/>
        <w:gridCol w:w="2100"/>
        <w:gridCol w:w="3418"/>
      </w:tblGrid>
      <w:tr>
        <w:trPr>
          <w:trHeight w:val="430" w:hRule="atLeast"/>
        </w:trPr>
        <w:tc>
          <w:tcPr>
            <w:tcW w:type="dxa" w:w="1700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사업연도</w:t>
            </w:r>
          </w:p>
        </w:tc>
        <w:tc>
          <w:tcPr>
            <w:tcW w:type="dxa" w:w="3400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5C5751"/>
                <w:sz w:val="16"/>
                <w:szCs w:val="16"/>
              </w:rPr>
              <w:t xml:space="preserve">        .       .       .   ~         .       .       .</w:t>
            </w:r>
          </w:p>
        </w:tc>
        <w:tc>
          <w:tcPr>
            <w:tcW w:type="dxa" w:w="1500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법인명</w:t>
            </w:r>
          </w:p>
        </w:tc>
        <w:tc>
          <w:tcPr>
            <w:tcW w:type="dxa" w:w="3200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사업자등록번호</w:t>
            </w:r>
          </w:p>
        </w:tc>
        <w:tc>
          <w:tcPr>
            <w:tcW w:type="dxa" w:w="3418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170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① 차종</w:t>
            </w:r>
          </w:p>
        </w:tc>
        <w:tc>
          <w:tcPr>
            <w:tcW w:type="dxa" w:w="340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② 자동차등록번호</w:t>
            </w:r>
          </w:p>
        </w:tc>
        <w:tc>
          <w:tcPr>
            <w:tcW w:type="dxa" w:w="320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쪽</w:t>
            </w:r>
          </w:p>
        </w:tc>
        <w:tc>
          <w:tcPr>
            <w:tcW w:type="dxa" w:w="3418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5C5751"/>
                <w:sz w:val="16"/>
                <w:szCs w:val="16"/>
              </w:rPr>
              <w:t xml:space="preserve">       쪽  /  전체         쪽</w:t>
            </w:r>
          </w:p>
        </w:tc>
      </w:tr>
    </w:tbl>
    <w:p>
      <w:pPr>
        <w:spacing w:after="0" w:before="0" w:line="160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6"/>
          <w:szCs w:val="6"/>
        </w:rPr>
        <w:t xml:space="preserve"> </w:t>
      </w:r>
    </w:p>
    <w:tbl>
      <w:tblPr>
        <w:tblW w:type="dxa" w:w="15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0"/>
        <w:gridCol w:w="1450"/>
        <w:gridCol w:w="1250"/>
        <w:gridCol w:w="1600"/>
        <w:gridCol w:w="1600"/>
        <w:gridCol w:w="1350"/>
        <w:gridCol w:w="1400"/>
        <w:gridCol w:w="1400"/>
        <w:gridCol w:w="3818"/>
      </w:tblGrid>
      <w:tr>
        <w:trPr>
          <w:tblHeader/>
          <w:trHeight w:val="360" w:hRule="atLeast"/>
        </w:trPr>
        <w:tc>
          <w:tcPr>
            <w:tcW w:type="dxa" w:w="1450"/>
            <w:vMerge w:val="restart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③ 사용일자</w:t>
            </w:r>
          </w:p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(요일)</w:t>
            </w:r>
          </w:p>
        </w:tc>
        <w:tc>
          <w:tcPr>
            <w:tcW w:type="dxa" w:w="2700"/>
            <w:gridSpan w:val="2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④ 사용자</w:t>
            </w:r>
          </w:p>
        </w:tc>
        <w:tc>
          <w:tcPr>
            <w:tcW w:type="dxa" w:w="7350"/>
            <w:gridSpan w:val="5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운  행  내  역</w:t>
            </w:r>
          </w:p>
        </w:tc>
        <w:tc>
          <w:tcPr>
            <w:tcW w:type="dxa" w:w="3818"/>
            <w:vMerge w:val="restart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⑩ 비 고</w:t>
            </w:r>
          </w:p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(방문처 · 업무 목적)</w:t>
            </w:r>
          </w:p>
        </w:tc>
      </w:tr>
      <w:tr>
        <w:trPr>
          <w:tblHeader/>
          <w:trHeight w:val="360" w:hRule="atLeast"/>
        </w:trPr>
        <w:tc>
          <w:tcPr>
            <w:tcW w:type="dxa" w:w="1450"/>
            <w:vMerge w:val="continue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450"/>
            <w:vMerge w:val="restart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부서</w:t>
            </w:r>
          </w:p>
        </w:tc>
        <w:tc>
          <w:tcPr>
            <w:tcW w:type="dxa" w:w="1250"/>
            <w:vMerge w:val="restart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성명</w:t>
            </w:r>
          </w:p>
        </w:tc>
        <w:tc>
          <w:tcPr>
            <w:tcW w:type="dxa" w:w="1600"/>
            <w:vMerge w:val="restart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⑤ 주행 전</w:t>
            </w:r>
          </w:p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계기판의 거리(km)</w:t>
            </w:r>
          </w:p>
        </w:tc>
        <w:tc>
          <w:tcPr>
            <w:tcW w:type="dxa" w:w="1600"/>
            <w:vMerge w:val="restart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⑥ 주행 후</w:t>
            </w:r>
          </w:p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계기판의 거리(km)</w:t>
            </w:r>
          </w:p>
        </w:tc>
        <w:tc>
          <w:tcPr>
            <w:tcW w:type="dxa" w:w="1350"/>
            <w:vMerge w:val="restart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⑦ 주행거리</w:t>
            </w:r>
          </w:p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(km)</w:t>
            </w:r>
          </w:p>
        </w:tc>
        <w:tc>
          <w:tcPr>
            <w:tcW w:type="dxa" w:w="2800"/>
            <w:gridSpan w:val="2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업무용 사용거리(km)</w:t>
            </w:r>
          </w:p>
        </w:tc>
        <w:tc>
          <w:tcPr>
            <w:tcW w:type="dxa" w:w="3818"/>
            <w:vMerge w:val="continue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</w:tr>
      <w:tr>
        <w:trPr>
          <w:tblHeader/>
          <w:trHeight w:val="360" w:hRule="atLeast"/>
        </w:trPr>
        <w:tc>
          <w:tcPr>
            <w:tcW w:type="dxa" w:w="1450"/>
            <w:vMerge w:val="continue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450"/>
            <w:vMerge w:val="continue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250"/>
            <w:vMerge w:val="continue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600"/>
            <w:vMerge w:val="continue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600"/>
            <w:vMerge w:val="continue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350"/>
            <w:vMerge w:val="continue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⑧ 출·퇴근용</w:t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⑨ 일반 업무용</w:t>
            </w:r>
          </w:p>
        </w:tc>
        <w:tc>
          <w:tcPr>
            <w:tcW w:type="dxa" w:w="3818"/>
            <w:vMerge w:val="continue"/>
            <w:tcBorders>
              <w:top w:val="single" w:color="1E1A15" w:sz="12"/>
              <w:left w:val="single" w:color="7A746C" w:sz="4"/>
              <w:bottom w:val="single" w:color="7A746C" w:sz="4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420" w:hRule="exact"/>
        </w:trPr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>     .     (     )</w:t>
            </w:r>
          </w:p>
        </w:tc>
        <w:tc>
          <w:tcPr>
            <w:tcW w:type="dxa" w:w="14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2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7A746C" w:sz="4"/>
              <w:right w:val="single" w:color="7A746C" w:sz="4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9A948C"/>
                <w:sz w:val="15"/>
                <w:szCs w:val="15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7350"/>
            <w:gridSpan w:val="5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이 쪽 소계</w:t>
            </w:r>
          </w:p>
        </w:tc>
        <w:tc>
          <w:tcPr>
            <w:tcW w:type="dxa" w:w="135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  <w:tc>
          <w:tcPr>
            <w:tcW w:type="dxa" w:w="3818"/>
            <w:tcBorders>
              <w:top w:val="single" w:color="7A746C" w:sz="4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60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1E1A15"/>
          <w:sz w:val="6"/>
          <w:szCs w:val="6"/>
        </w:rPr>
        <w:t xml:space="preserve"> </w:t>
      </w:r>
    </w:p>
    <w:tbl>
      <w:tblPr>
        <w:tblW w:type="dxa" w:w="15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1800"/>
        <w:gridCol w:w="3500"/>
        <w:gridCol w:w="1800"/>
        <w:gridCol w:w="3118"/>
        <w:gridCol w:w="1800"/>
      </w:tblGrid>
      <w:tr>
        <w:trPr>
          <w:trHeight w:val="470" w:hRule="atLeast"/>
        </w:trPr>
        <w:tc>
          <w:tcPr>
            <w:tcW w:type="dxa" w:w="3300"/>
            <w:tcBorders>
              <w:top w:val="single" w:color="1E1A15" w:sz="12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⑪ 사업연도 총 주행거리(km)</w:t>
            </w:r>
          </w:p>
        </w:tc>
        <w:tc>
          <w:tcPr>
            <w:tcW w:type="dxa" w:w="1800"/>
            <w:tcBorders>
              <w:top w:val="single" w:color="1E1A15" w:sz="12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  <w:tc>
          <w:tcPr>
            <w:tcW w:type="dxa" w:w="3500"/>
            <w:tcBorders>
              <w:top w:val="single" w:color="1E1A15" w:sz="12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⑫ 사업연도 업무용 사용거리(km)</w:t>
            </w:r>
          </w:p>
        </w:tc>
        <w:tc>
          <w:tcPr>
            <w:tcW w:type="dxa" w:w="1800"/>
            <w:tcBorders>
              <w:top w:val="single" w:color="1E1A15" w:sz="12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1E1A15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1E1A15" w:sz="12"/>
              <w:left w:val="single" w:color="7A746C" w:sz="4"/>
              <w:bottom w:val="single" w:color="1E1A15" w:sz="12"/>
              <w:right w:val="single" w:color="7A746C" w:sz="4"/>
            </w:tcBorders>
            <w:shd w:fill="F0ECE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/>
                <w:bCs/>
                <w:color w:val="1E1A15"/>
                <w:sz w:val="16"/>
                <w:szCs w:val="16"/>
              </w:rPr>
              <w:t xml:space="preserve">⑬ 업무사용비율 (⑫ ÷ ⑪)</w:t>
            </w:r>
          </w:p>
        </w:tc>
        <w:tc>
          <w:tcPr>
            <w:tcW w:type="dxa" w:w="1800"/>
            <w:tcBorders>
              <w:top w:val="single" w:color="1E1A15" w:sz="12"/>
              <w:left w:val="single" w:color="7A746C" w:sz="4"/>
              <w:bottom w:val="single" w:color="1E1A15" w:sz="12"/>
              <w:right w:val="single" w:color="7A746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  <w:autoSpaceDN w:val="false"/>
            </w:pPr>
            <w:r>
              <w:rPr>
                <w:rFonts w:ascii="Malgun Gothic" w:cs="Malgun Gothic" w:eastAsia="맑은 고딕" w:hAnsi="Malgun Gothic"/>
                <w:b w:val="false"/>
                <w:bCs w:val="false"/>
                <w:color w:val="5C5751"/>
                <w:sz w:val="16"/>
                <w:szCs w:val="16"/>
              </w:rPr>
              <w:t xml:space="preserve">            %</w:t>
            </w:r>
          </w:p>
        </w:tc>
      </w:tr>
    </w:tbl>
    <w:p>
      <w:pPr>
        <w:spacing w:after="0" w:before="60" w:line="240"/>
        <w:autoSpaceDN w:val="false"/>
      </w:pPr>
      <w:r>
        <w:rPr>
          <w:rFonts w:ascii="Malgun Gothic" w:cs="Malgun Gothic" w:eastAsia="맑은 고딕" w:hAnsi="Malgun Gothic"/>
          <w:b w:val="false"/>
          <w:bCs w:val="false"/>
          <w:color w:val="5C5751"/>
          <w:sz w:val="14"/>
          <w:szCs w:val="14"/>
        </w:rPr>
        <w:t xml:space="preserve">※ ⑦ = ⑥ − ⑤ · 업무용 사용거리 = ⑧ + ⑨ · ⑪~⑬은 사업연도 마지막 장에만 적습니다. 장이 모자라면 이 쪽을 복사해 이어 씁니다. · 국세청 「업무용승용차 운행기록부」 별지 서식의 항목(①~⑬)을 담고, ⑩ 비고에 방문처·업무 목적 칸을 더했습니다.</w:t>
      </w:r>
    </w:p>
    <w:sectPr>
      <w:pgSz w:w="16838" w:h="11906" w:orient="landscape"/>
      <w:pgMar w:top="640" w:right="760" w:bottom="560" w:left="7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·"/>
      <w:lvlJc w:val="left"/>
      <w:pPr>
        <w:ind w:left="360" w:hanging="240"/>
      </w:pPr>
      <w:rPr>
        <w:rFonts w:ascii="Malgun Gothic" w:cs="Malgun Gothic" w:eastAsia="맑은 고딕" w:hAnsi="Malgun Gothic"/>
        <w:b/>
        <w:bCs/>
        <w:color w:val="9A2A23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Malgun Gothic" w:cs="Malgun Gothic" w:eastAsia="맑은 고딕" w:hAnsi="Malgun Gothic"/>
        <w:b/>
        <w:bCs/>
        <w:color w:val="9A2A2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color w:val="1E1A15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법인차 운행일지 (업무용승용차 운행기록부)</dc:title>
  <dc:creator>김진기 사외 CFO (ownerskr.com)</dc:creator>
  <dc:description>업무용승용차 운행기록부 작성 안내와 양식</dc:description>
  <cp:lastModifiedBy>Un-named</cp:lastModifiedBy>
  <cp:revision>1</cp:revision>
  <dcterms:created xsi:type="dcterms:W3CDTF">2026-10-21T12:50:51.243Z</dcterms:created>
  <dcterms:modified xsi:type="dcterms:W3CDTF">2026-10-21T12:50:51.244Z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